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70" w:rsidRDefault="00CC4770">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CC4770" w:rsidRDefault="00CC4770">
      <w:pPr>
        <w:widowControl w:val="0"/>
        <w:autoSpaceDE w:val="0"/>
        <w:autoSpaceDN w:val="0"/>
        <w:adjustRightInd w:val="0"/>
        <w:spacing w:after="0" w:line="240" w:lineRule="auto"/>
        <w:jc w:val="both"/>
        <w:outlineLvl w:val="0"/>
        <w:rPr>
          <w:rFonts w:ascii="Calibri" w:hAnsi="Calibri" w:cs="Calibri"/>
        </w:rPr>
      </w:pPr>
      <w:bookmarkStart w:id="1" w:name="Par1"/>
      <w:bookmarkEnd w:id="1"/>
      <w:r>
        <w:rPr>
          <w:rFonts w:ascii="Calibri" w:hAnsi="Calibri" w:cs="Calibri"/>
        </w:rPr>
        <w:t>Зарегистрировано в Национальном реестре правовых актов</w:t>
      </w:r>
    </w:p>
    <w:p w:rsidR="00CC4770" w:rsidRDefault="00CC4770">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28 ноября 2013 г. N 1/14640</w:t>
      </w:r>
    </w:p>
    <w:p w:rsidR="00CC4770" w:rsidRDefault="00CC47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4770" w:rsidRDefault="00CC4770">
      <w:pPr>
        <w:widowControl w:val="0"/>
        <w:autoSpaceDE w:val="0"/>
        <w:autoSpaceDN w:val="0"/>
        <w:adjustRightInd w:val="0"/>
        <w:spacing w:after="0" w:line="240" w:lineRule="auto"/>
        <w:jc w:val="both"/>
        <w:rPr>
          <w:rFonts w:ascii="Calibri" w:hAnsi="Calibri" w:cs="Calibri"/>
        </w:rPr>
      </w:pPr>
    </w:p>
    <w:p w:rsidR="00CC4770" w:rsidRDefault="00CC47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 ПРЕЗИДЕНТА РЕСПУБЛИКИ БЕЛАРУСЬ</w:t>
      </w:r>
    </w:p>
    <w:p w:rsidR="00CC4770" w:rsidRDefault="00CC47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28 ноября 2013 г. N 527</w:t>
      </w:r>
    </w:p>
    <w:p w:rsidR="00CC4770" w:rsidRDefault="00CC4770">
      <w:pPr>
        <w:widowControl w:val="0"/>
        <w:autoSpaceDE w:val="0"/>
        <w:autoSpaceDN w:val="0"/>
        <w:adjustRightInd w:val="0"/>
        <w:spacing w:after="0" w:line="240" w:lineRule="auto"/>
        <w:jc w:val="center"/>
        <w:rPr>
          <w:rFonts w:ascii="Calibri" w:hAnsi="Calibri" w:cs="Calibri"/>
          <w:b/>
          <w:bCs/>
        </w:rPr>
      </w:pPr>
    </w:p>
    <w:p w:rsidR="00CC4770" w:rsidRDefault="00CC47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ВОПРОСАХ СОЗДАНИЯ И ПРИМЕНЕНИЯ СИСТЕМЫ ВИДЕОНАБЛЮДЕНИЯ В ИНТЕРЕСАХ ОБЕСПЕЧЕНИЯ ОБЩЕСТВЕННОГО ПОРЯДКА</w:t>
      </w:r>
    </w:p>
    <w:p w:rsidR="00CC4770" w:rsidRDefault="00CC4770">
      <w:pPr>
        <w:widowControl w:val="0"/>
        <w:autoSpaceDE w:val="0"/>
        <w:autoSpaceDN w:val="0"/>
        <w:adjustRightInd w:val="0"/>
        <w:spacing w:after="0" w:line="240" w:lineRule="auto"/>
        <w:ind w:firstLine="540"/>
        <w:jc w:val="both"/>
        <w:rPr>
          <w:rFonts w:ascii="Calibri" w:hAnsi="Calibri" w:cs="Calibri"/>
        </w:rPr>
      </w:pPr>
    </w:p>
    <w:p w:rsidR="00CC4770" w:rsidRDefault="00CC4770">
      <w:pPr>
        <w:widowControl w:val="0"/>
        <w:autoSpaceDE w:val="0"/>
        <w:autoSpaceDN w:val="0"/>
        <w:adjustRightInd w:val="0"/>
        <w:spacing w:after="0" w:line="240" w:lineRule="auto"/>
        <w:jc w:val="both"/>
        <w:rPr>
          <w:rFonts w:ascii="Calibri" w:hAnsi="Calibri" w:cs="Calibri"/>
        </w:rPr>
      </w:pPr>
      <w:r>
        <w:rPr>
          <w:rFonts w:ascii="Calibri" w:hAnsi="Calibri" w:cs="Calibri"/>
        </w:rPr>
        <w:t>(Извлечение)</w:t>
      </w:r>
    </w:p>
    <w:p w:rsidR="00CC4770" w:rsidRDefault="00CC4770">
      <w:pPr>
        <w:widowControl w:val="0"/>
        <w:autoSpaceDE w:val="0"/>
        <w:autoSpaceDN w:val="0"/>
        <w:adjustRightInd w:val="0"/>
        <w:spacing w:after="0" w:line="240" w:lineRule="auto"/>
        <w:ind w:firstLine="540"/>
        <w:jc w:val="both"/>
        <w:rPr>
          <w:rFonts w:ascii="Calibri" w:hAnsi="Calibri" w:cs="Calibri"/>
        </w:rPr>
      </w:pP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дополнительных мер по обеспечению общественного порядка, в том числе при проведении чемпионата мира по хоккею 2014 года в г. Минске, ПОСТАНОВЛЯЮ:</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Создать в Республике Беларусь систему видеонаблюдения за состоянием общественной безопасности (далее - система видеонаблюдения), состоящую из средств системы видеонаблюдения </w:t>
      </w:r>
      <w:hyperlink w:anchor="Par15" w:history="1">
        <w:r>
          <w:rPr>
            <w:rFonts w:ascii="Calibri" w:hAnsi="Calibri" w:cs="Calibri"/>
            <w:color w:val="0000FF"/>
          </w:rPr>
          <w:t>&lt;*&gt;</w:t>
        </w:r>
      </w:hyperlink>
      <w:r>
        <w:rPr>
          <w:rFonts w:ascii="Calibri" w:hAnsi="Calibri" w:cs="Calibri"/>
        </w:rPr>
        <w:t>, каналов связи, используемых для передачи зафиксированной информации, оборудования, используемого для приема, обработки и хранения зафиксированной информации, и иного оборудования, используемого для обеспечения функционирования системы видеонаблюдения.</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4770" w:rsidRDefault="00CC4770">
      <w:pPr>
        <w:widowControl w:val="0"/>
        <w:autoSpaceDE w:val="0"/>
        <w:autoSpaceDN w:val="0"/>
        <w:adjustRightInd w:val="0"/>
        <w:spacing w:after="0" w:line="240" w:lineRule="auto"/>
        <w:ind w:firstLine="540"/>
        <w:jc w:val="both"/>
        <w:rPr>
          <w:rFonts w:ascii="Calibri" w:hAnsi="Calibri" w:cs="Calibri"/>
        </w:rPr>
      </w:pPr>
      <w:bookmarkStart w:id="2" w:name="Par15"/>
      <w:bookmarkEnd w:id="2"/>
      <w:r>
        <w:rPr>
          <w:rFonts w:ascii="Calibri" w:hAnsi="Calibri" w:cs="Calibri"/>
        </w:rPr>
        <w:t xml:space="preserve">&lt;*&gt; Под средствами системы видеонаблюдения понимаются средства, устанавливаемые на объектах, указанных в </w:t>
      </w:r>
      <w:hyperlink w:anchor="Par22" w:history="1">
        <w:r>
          <w:rPr>
            <w:rFonts w:ascii="Calibri" w:hAnsi="Calibri" w:cs="Calibri"/>
            <w:color w:val="0000FF"/>
          </w:rPr>
          <w:t>части первой подпункта 5.1</w:t>
        </w:r>
      </w:hyperlink>
      <w:r>
        <w:rPr>
          <w:rFonts w:ascii="Calibri" w:hAnsi="Calibri" w:cs="Calibri"/>
        </w:rPr>
        <w:t xml:space="preserve">, </w:t>
      </w:r>
      <w:hyperlink w:anchor="Par26" w:history="1">
        <w:r>
          <w:rPr>
            <w:rFonts w:ascii="Calibri" w:hAnsi="Calibri" w:cs="Calibri"/>
            <w:color w:val="0000FF"/>
          </w:rPr>
          <w:t>части первой подпункта 5.2</w:t>
        </w:r>
      </w:hyperlink>
      <w:r>
        <w:rPr>
          <w:rFonts w:ascii="Calibri" w:hAnsi="Calibri" w:cs="Calibri"/>
        </w:rPr>
        <w:t xml:space="preserve"> и </w:t>
      </w:r>
      <w:hyperlink w:anchor="Par36" w:history="1">
        <w:r>
          <w:rPr>
            <w:rFonts w:ascii="Calibri" w:hAnsi="Calibri" w:cs="Calibri"/>
            <w:color w:val="0000FF"/>
          </w:rPr>
          <w:t>части первой подпункта 5.5 пункта 5</w:t>
        </w:r>
      </w:hyperlink>
      <w:r>
        <w:rPr>
          <w:rFonts w:ascii="Calibri" w:hAnsi="Calibri" w:cs="Calibri"/>
        </w:rPr>
        <w:t xml:space="preserve"> настоящего Указа.</w:t>
      </w:r>
    </w:p>
    <w:p w:rsidR="00CC4770" w:rsidRDefault="00CC4770">
      <w:pPr>
        <w:widowControl w:val="0"/>
        <w:autoSpaceDE w:val="0"/>
        <w:autoSpaceDN w:val="0"/>
        <w:adjustRightInd w:val="0"/>
        <w:spacing w:after="0" w:line="240" w:lineRule="auto"/>
        <w:ind w:firstLine="540"/>
        <w:jc w:val="both"/>
        <w:rPr>
          <w:rFonts w:ascii="Calibri" w:hAnsi="Calibri" w:cs="Calibri"/>
        </w:rPr>
      </w:pP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Возложить полномочия по обеспечению функционирования системы видеонаблюдения на Министерство внутренних дел и Министерство связи и информатизации в пределах компетенции, установленной настоящим Указом и иными актами законодательства.</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Основной задачей системы видеонаблюдения является наблюдение за состоянием общественной безопасности в интересах обеспечения общественного порядка, профилактики, выявления (раскрытия) и пресечения преступлений, других правонарушений, а также предупреждения и ликвидации чрезвычайных ситуаций.</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 пользователями системы видеонаблюдения являются органы внутренних дел, государственной безопасности, пограничной службы, органы и подразделения по чрезвычайным ситуациям, таможенные органы, Служба безопасности Президента Республики Беларусь и Оперативно-аналитический центр при Президенте Республики Беларусь.</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системы видеонаблюдения используют средства системы видеонаблюдения на безвозмездной основе.</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Определить, что:</w:t>
      </w:r>
    </w:p>
    <w:p w:rsidR="00CC4770" w:rsidRDefault="00CC4770">
      <w:pPr>
        <w:widowControl w:val="0"/>
        <w:autoSpaceDE w:val="0"/>
        <w:autoSpaceDN w:val="0"/>
        <w:adjustRightInd w:val="0"/>
        <w:spacing w:after="0" w:line="240" w:lineRule="auto"/>
        <w:ind w:firstLine="540"/>
        <w:jc w:val="both"/>
        <w:rPr>
          <w:rFonts w:ascii="Calibri" w:hAnsi="Calibri" w:cs="Calibri"/>
        </w:rPr>
      </w:pPr>
      <w:bookmarkStart w:id="3" w:name="Par22"/>
      <w:bookmarkEnd w:id="3"/>
      <w:r>
        <w:rPr>
          <w:rFonts w:ascii="Calibri" w:hAnsi="Calibri" w:cs="Calibri"/>
        </w:rPr>
        <w:t>5.1. обязательному оборудованию средствами системы видеонаблюдения подлежат до:</w:t>
      </w:r>
    </w:p>
    <w:p w:rsidR="00CC4770" w:rsidRDefault="00CC4770">
      <w:pPr>
        <w:widowControl w:val="0"/>
        <w:autoSpaceDE w:val="0"/>
        <w:autoSpaceDN w:val="0"/>
        <w:adjustRightInd w:val="0"/>
        <w:spacing w:after="0" w:line="240" w:lineRule="auto"/>
        <w:ind w:firstLine="540"/>
        <w:jc w:val="both"/>
        <w:rPr>
          <w:rFonts w:ascii="Calibri" w:hAnsi="Calibri" w:cs="Calibri"/>
        </w:rPr>
      </w:pPr>
      <w:bookmarkStart w:id="4" w:name="Par23"/>
      <w:bookmarkEnd w:id="4"/>
      <w:r>
        <w:rPr>
          <w:rFonts w:ascii="Calibri" w:hAnsi="Calibri" w:cs="Calibri"/>
        </w:rPr>
        <w:t xml:space="preserve">1 января 2014 г. объекты инфраструктуры, используемые при проведении чемпионата мира по хоккею 2014 года в г. Минске, согласно </w:t>
      </w:r>
      <w:hyperlink w:anchor="Par86" w:history="1">
        <w:r>
          <w:rPr>
            <w:rFonts w:ascii="Calibri" w:hAnsi="Calibri" w:cs="Calibri"/>
            <w:color w:val="0000FF"/>
          </w:rPr>
          <w:t>приложению</w:t>
        </w:r>
      </w:hyperlink>
      <w:r>
        <w:rPr>
          <w:rFonts w:ascii="Calibri" w:hAnsi="Calibri" w:cs="Calibri"/>
        </w:rPr>
        <w:t>;</w:t>
      </w:r>
    </w:p>
    <w:p w:rsidR="00CC4770" w:rsidRDefault="00CC4770">
      <w:pPr>
        <w:widowControl w:val="0"/>
        <w:autoSpaceDE w:val="0"/>
        <w:autoSpaceDN w:val="0"/>
        <w:adjustRightInd w:val="0"/>
        <w:spacing w:after="0" w:line="240" w:lineRule="auto"/>
        <w:ind w:firstLine="540"/>
        <w:jc w:val="both"/>
        <w:rPr>
          <w:rFonts w:ascii="Calibri" w:hAnsi="Calibri" w:cs="Calibri"/>
        </w:rPr>
      </w:pPr>
      <w:bookmarkStart w:id="5" w:name="Par24"/>
      <w:bookmarkEnd w:id="5"/>
      <w:r>
        <w:rPr>
          <w:rFonts w:ascii="Calibri" w:hAnsi="Calibri" w:cs="Calibri"/>
        </w:rPr>
        <w:t>1 марта 2014 г. места массового пребывания граждан в г. Минске.</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расположения средств системы видеонаблюдения на объектах, указанных в </w:t>
      </w:r>
      <w:hyperlink w:anchor="Par22" w:history="1">
        <w:r>
          <w:rPr>
            <w:rFonts w:ascii="Calibri" w:hAnsi="Calibri" w:cs="Calibri"/>
            <w:color w:val="0000FF"/>
          </w:rPr>
          <w:t>части первой</w:t>
        </w:r>
      </w:hyperlink>
      <w:r>
        <w:rPr>
          <w:rFonts w:ascii="Calibri" w:hAnsi="Calibri" w:cs="Calibri"/>
        </w:rPr>
        <w:t xml:space="preserve"> настоящего подпункта, согласуются с главным управлением внутренних дел Минского горисполкома, а также со Службой безопасности Президента Республики Беларусь при отнесении данных объектов Службой безопасности Президента Республики Беларусь к местам временного пребывания охраняемых лиц;</w:t>
      </w:r>
    </w:p>
    <w:p w:rsidR="00CC4770" w:rsidRDefault="00CC4770">
      <w:pPr>
        <w:widowControl w:val="0"/>
        <w:autoSpaceDE w:val="0"/>
        <w:autoSpaceDN w:val="0"/>
        <w:adjustRightInd w:val="0"/>
        <w:spacing w:after="0" w:line="240" w:lineRule="auto"/>
        <w:ind w:firstLine="540"/>
        <w:jc w:val="both"/>
        <w:rPr>
          <w:rFonts w:ascii="Calibri" w:hAnsi="Calibri" w:cs="Calibri"/>
        </w:rPr>
      </w:pPr>
      <w:bookmarkStart w:id="6" w:name="Par26"/>
      <w:bookmarkEnd w:id="6"/>
      <w:r>
        <w:rPr>
          <w:rFonts w:ascii="Calibri" w:hAnsi="Calibri" w:cs="Calibri"/>
        </w:rPr>
        <w:t xml:space="preserve">5.2. облисполкомы и Минский горисполком по представлению республиканских органов государственного управления, являющихся пользователями системы видеонаблюдения, Службы безопасности Президента Республики Беларусь и Оперативно-аналитического центра при Президенте Республики Беларусь утверждают перечни объектов, подлежащих обязательному оборудованию средствами системы видеонаблюдения с учетом критериев, утверждаемых </w:t>
      </w:r>
      <w:r>
        <w:rPr>
          <w:rFonts w:ascii="Calibri" w:hAnsi="Calibri" w:cs="Calibri"/>
        </w:rPr>
        <w:lastRenderedPageBreak/>
        <w:t>Советом Министров Республики Беларусь. Эти объекты оборудуются средствами системы видеонаблюдения в течение трех месяцев после включения в соответствующий перечень.</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расположения средств системы видеонаблюдения на объектах, указанных в </w:t>
      </w:r>
      <w:hyperlink w:anchor="Par26" w:history="1">
        <w:r>
          <w:rPr>
            <w:rFonts w:ascii="Calibri" w:hAnsi="Calibri" w:cs="Calibri"/>
            <w:color w:val="0000FF"/>
          </w:rPr>
          <w:t>части первой</w:t>
        </w:r>
      </w:hyperlink>
      <w:r>
        <w:rPr>
          <w:rFonts w:ascii="Calibri" w:hAnsi="Calibri" w:cs="Calibri"/>
        </w:rPr>
        <w:t xml:space="preserve"> настоящего подпункта, согласуются с управлениями внутренних дел соответствующих облисполкомов (главным управлением внутренних дел Минского горисполкома), а также со Службой безопасности Президента Республики Беларусь при отнесении данных объектов Службой безопасности Президента Республики Беларусь к местам временного пребывания охраняемых лиц;</w:t>
      </w:r>
    </w:p>
    <w:p w:rsidR="00CC4770" w:rsidRDefault="00CC4770">
      <w:pPr>
        <w:widowControl w:val="0"/>
        <w:autoSpaceDE w:val="0"/>
        <w:autoSpaceDN w:val="0"/>
        <w:adjustRightInd w:val="0"/>
        <w:spacing w:after="0" w:line="240" w:lineRule="auto"/>
        <w:ind w:firstLine="540"/>
        <w:jc w:val="both"/>
        <w:rPr>
          <w:rFonts w:ascii="Calibri" w:hAnsi="Calibri" w:cs="Calibri"/>
        </w:rPr>
      </w:pPr>
      <w:bookmarkStart w:id="7" w:name="Par28"/>
      <w:bookmarkEnd w:id="7"/>
      <w:r>
        <w:rPr>
          <w:rFonts w:ascii="Calibri" w:hAnsi="Calibri" w:cs="Calibri"/>
        </w:rPr>
        <w:t xml:space="preserve">5.3. государственные органы (организации), иные юридические лица, в собственности, оперативном управлении или хозяйственном ведении которых находятся объекты, указанные в </w:t>
      </w:r>
      <w:hyperlink w:anchor="Par23" w:history="1">
        <w:r>
          <w:rPr>
            <w:rFonts w:ascii="Calibri" w:hAnsi="Calibri" w:cs="Calibri"/>
            <w:color w:val="0000FF"/>
          </w:rPr>
          <w:t>абзаце втором части первой подпункта 5.1</w:t>
        </w:r>
      </w:hyperlink>
      <w:r>
        <w:rPr>
          <w:rFonts w:ascii="Calibri" w:hAnsi="Calibri" w:cs="Calibri"/>
        </w:rPr>
        <w:t xml:space="preserve">, </w:t>
      </w:r>
      <w:hyperlink w:anchor="Par26" w:history="1">
        <w:r>
          <w:rPr>
            <w:rFonts w:ascii="Calibri" w:hAnsi="Calibri" w:cs="Calibri"/>
            <w:color w:val="0000FF"/>
          </w:rPr>
          <w:t>части первой подпункта 5.2</w:t>
        </w:r>
      </w:hyperlink>
      <w:r>
        <w:rPr>
          <w:rFonts w:ascii="Calibri" w:hAnsi="Calibri" w:cs="Calibri"/>
        </w:rPr>
        <w:t xml:space="preserve"> и </w:t>
      </w:r>
      <w:hyperlink w:anchor="Par36" w:history="1">
        <w:r>
          <w:rPr>
            <w:rFonts w:ascii="Calibri" w:hAnsi="Calibri" w:cs="Calibri"/>
            <w:color w:val="0000FF"/>
          </w:rPr>
          <w:t>части первой подпункта 5.5</w:t>
        </w:r>
      </w:hyperlink>
      <w:r>
        <w:rPr>
          <w:rFonts w:ascii="Calibri" w:hAnsi="Calibri" w:cs="Calibri"/>
        </w:rPr>
        <w:t xml:space="preserve"> настоящего пункта, оборудуют эти объекты средствами системы видеонаблюдения в соответствии с требованиями законодательства.</w:t>
      </w:r>
    </w:p>
    <w:p w:rsidR="00CC4770" w:rsidRDefault="00CC4770">
      <w:pPr>
        <w:widowControl w:val="0"/>
        <w:autoSpaceDE w:val="0"/>
        <w:autoSpaceDN w:val="0"/>
        <w:adjustRightInd w:val="0"/>
        <w:spacing w:after="0" w:line="240" w:lineRule="auto"/>
        <w:ind w:firstLine="540"/>
        <w:jc w:val="both"/>
        <w:rPr>
          <w:rFonts w:ascii="Calibri" w:hAnsi="Calibri" w:cs="Calibri"/>
        </w:rPr>
      </w:pPr>
      <w:bookmarkStart w:id="8" w:name="Par29"/>
      <w:bookmarkEnd w:id="8"/>
      <w:r>
        <w:rPr>
          <w:rFonts w:ascii="Calibri" w:hAnsi="Calibri" w:cs="Calibri"/>
        </w:rPr>
        <w:t xml:space="preserve">Государственные органы (организации), иные юридические лица, осуществившие в соответствии с </w:t>
      </w:r>
      <w:hyperlink w:anchor="Par28" w:history="1">
        <w:r>
          <w:rPr>
            <w:rFonts w:ascii="Calibri" w:hAnsi="Calibri" w:cs="Calibri"/>
            <w:color w:val="0000FF"/>
          </w:rPr>
          <w:t>частью первой</w:t>
        </w:r>
      </w:hyperlink>
      <w:r>
        <w:rPr>
          <w:rFonts w:ascii="Calibri" w:hAnsi="Calibri" w:cs="Calibri"/>
        </w:rPr>
        <w:t xml:space="preserve"> настоящего подпункта оборудование объектов средствами системы видеонаблюдения, а также организация, определенная в соответствии с </w:t>
      </w:r>
      <w:hyperlink w:anchor="Par60" w:history="1">
        <w:r>
          <w:rPr>
            <w:rFonts w:ascii="Calibri" w:hAnsi="Calibri" w:cs="Calibri"/>
            <w:color w:val="0000FF"/>
          </w:rPr>
          <w:t>подпунктом 10.2 пункта 10</w:t>
        </w:r>
      </w:hyperlink>
      <w:r>
        <w:rPr>
          <w:rFonts w:ascii="Calibri" w:hAnsi="Calibri" w:cs="Calibri"/>
        </w:rPr>
        <w:t xml:space="preserve"> настоящего Указа:</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круглосуточное бесперебойное функционирование и своевременное обслуживание средств системы видеонаблюдения;</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вправе использовать в качестве средств системы видеонаблюдения ранее установленные устройства, отвечающие техническим требованиям, указанным в </w:t>
      </w:r>
      <w:hyperlink w:anchor="Par35" w:history="1">
        <w:r>
          <w:rPr>
            <w:rFonts w:ascii="Calibri" w:hAnsi="Calibri" w:cs="Calibri"/>
            <w:color w:val="0000FF"/>
          </w:rPr>
          <w:t>подпункте 5.4</w:t>
        </w:r>
      </w:hyperlink>
      <w:r>
        <w:rPr>
          <w:rFonts w:ascii="Calibri" w:hAnsi="Calibri" w:cs="Calibri"/>
        </w:rPr>
        <w:t xml:space="preserve"> настоящего пункта;</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использовать средства системы видеонаблюдения для собственных нужд с соблюдением прав и законных интересов граждан и юридических лиц без ущерба для функционирования системы видеонаблюдения в интересах обеспечения общественного порядка;</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сохранность информации, зафиксированной системой видеонаблюдения, в течение одного месяца;</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предоставляют пользователям системы видеонаблюдения доступ к средствам системы видеонаблюдения по общим либо выделенным каналам связи с возможностью одновременного получения информации всеми пользователями, за исключением средств системы видеонаблюдения, установленных на объектах, включенных в перечень, указанный в </w:t>
      </w:r>
      <w:hyperlink w:anchor="Par36" w:history="1">
        <w:r>
          <w:rPr>
            <w:rFonts w:ascii="Calibri" w:hAnsi="Calibri" w:cs="Calibri"/>
            <w:color w:val="0000FF"/>
          </w:rPr>
          <w:t>части первой подпункта 5.5</w:t>
        </w:r>
      </w:hyperlink>
      <w:r>
        <w:rPr>
          <w:rFonts w:ascii="Calibri" w:hAnsi="Calibri" w:cs="Calibri"/>
        </w:rPr>
        <w:t xml:space="preserve"> настоящего пункта;</w:t>
      </w:r>
    </w:p>
    <w:p w:rsidR="00CC4770" w:rsidRDefault="00CC4770">
      <w:pPr>
        <w:widowControl w:val="0"/>
        <w:autoSpaceDE w:val="0"/>
        <w:autoSpaceDN w:val="0"/>
        <w:adjustRightInd w:val="0"/>
        <w:spacing w:after="0" w:line="240" w:lineRule="auto"/>
        <w:ind w:firstLine="540"/>
        <w:jc w:val="both"/>
        <w:rPr>
          <w:rFonts w:ascii="Calibri" w:hAnsi="Calibri" w:cs="Calibri"/>
        </w:rPr>
      </w:pPr>
      <w:bookmarkStart w:id="9" w:name="Par35"/>
      <w:bookmarkEnd w:id="9"/>
      <w:r>
        <w:rPr>
          <w:rFonts w:ascii="Calibri" w:hAnsi="Calibri" w:cs="Calibri"/>
        </w:rPr>
        <w:t xml:space="preserve">5.4. перечень средств системы видеонаблюдения и технические требования к ним определяются Советом Министров Республики Беларусь, за исключением случаев, предусмотренных в </w:t>
      </w:r>
      <w:hyperlink w:anchor="Par36" w:history="1">
        <w:r>
          <w:rPr>
            <w:rFonts w:ascii="Calibri" w:hAnsi="Calibri" w:cs="Calibri"/>
            <w:color w:val="0000FF"/>
          </w:rPr>
          <w:t>части первой подпункта 5.5</w:t>
        </w:r>
      </w:hyperlink>
      <w:r>
        <w:rPr>
          <w:rFonts w:ascii="Calibri" w:hAnsi="Calibri" w:cs="Calibri"/>
        </w:rPr>
        <w:t xml:space="preserve"> настоящего пункта;</w:t>
      </w:r>
    </w:p>
    <w:p w:rsidR="00CC4770" w:rsidRDefault="00CC4770">
      <w:pPr>
        <w:widowControl w:val="0"/>
        <w:autoSpaceDE w:val="0"/>
        <w:autoSpaceDN w:val="0"/>
        <w:adjustRightInd w:val="0"/>
        <w:spacing w:after="0" w:line="240" w:lineRule="auto"/>
        <w:ind w:firstLine="540"/>
        <w:jc w:val="both"/>
        <w:rPr>
          <w:rFonts w:ascii="Calibri" w:hAnsi="Calibri" w:cs="Calibri"/>
        </w:rPr>
      </w:pPr>
      <w:bookmarkStart w:id="10" w:name="Par36"/>
      <w:bookmarkEnd w:id="10"/>
      <w:r>
        <w:rPr>
          <w:rFonts w:ascii="Calibri" w:hAnsi="Calibri" w:cs="Calibri"/>
        </w:rPr>
        <w:t xml:space="preserve">5.5. перечень охраняемых объектов, подлежащих защите Службой безопасности Президента Республики Беларусь, объектов временного пребывания охраняемых лиц (в объеме, необходимом для обеспечения безопасности охраняемых лиц), которые необходимо оборудовать средствами системы видеонаблюдения </w:t>
      </w:r>
      <w:hyperlink w:anchor="Par39" w:history="1">
        <w:r>
          <w:rPr>
            <w:rFonts w:ascii="Calibri" w:hAnsi="Calibri" w:cs="Calibri"/>
            <w:color w:val="0000FF"/>
          </w:rPr>
          <w:t>&lt;*&gt;</w:t>
        </w:r>
      </w:hyperlink>
      <w:r>
        <w:rPr>
          <w:rFonts w:ascii="Calibri" w:hAnsi="Calibri" w:cs="Calibri"/>
        </w:rPr>
        <w:t>, и средств системы видеонаблюдения, подлежащих установке на этих объектах, а также технические требования к средствам системы видеонаблюдения, устанавливаемым на охраняемых объектах, подлежащих защите Службой безопасности Президента Республики Беларусь, объектах временного пребывания охраняемых лиц (в объеме, необходимом для обеспечения безопасности охраняемых лиц), утверждаются Службой безопасности Президента Республики Беларусь.</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четвертая - </w:t>
      </w:r>
      <w:r>
        <w:rPr>
          <w:rFonts w:ascii="Calibri" w:hAnsi="Calibri" w:cs="Calibri"/>
          <w:i/>
          <w:iCs/>
        </w:rPr>
        <w:t>для служебного пользования;</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4770" w:rsidRDefault="00CC4770">
      <w:pPr>
        <w:widowControl w:val="0"/>
        <w:autoSpaceDE w:val="0"/>
        <w:autoSpaceDN w:val="0"/>
        <w:adjustRightInd w:val="0"/>
        <w:spacing w:after="0" w:line="240" w:lineRule="auto"/>
        <w:ind w:firstLine="540"/>
        <w:jc w:val="both"/>
        <w:rPr>
          <w:rFonts w:ascii="Calibri" w:hAnsi="Calibri" w:cs="Calibri"/>
        </w:rPr>
      </w:pPr>
      <w:bookmarkStart w:id="11" w:name="Par39"/>
      <w:bookmarkEnd w:id="11"/>
      <w:r>
        <w:rPr>
          <w:rFonts w:ascii="Calibri" w:hAnsi="Calibri" w:cs="Calibri"/>
        </w:rPr>
        <w:t xml:space="preserve">&lt;*&gt; В перечень охраняемых объектов, подлежащих защите Службой безопасности Президента Республики Беларусь, объектов временного пребывания охраняемых лиц (в объеме, необходимом для обеспечения безопасности охраняемых лиц), которые необходимо оборудовать средствами системы видеонаблюдения, не включаются объекты, указанные в </w:t>
      </w:r>
      <w:hyperlink w:anchor="Par22" w:history="1">
        <w:r>
          <w:rPr>
            <w:rFonts w:ascii="Calibri" w:hAnsi="Calibri" w:cs="Calibri"/>
            <w:color w:val="0000FF"/>
          </w:rPr>
          <w:t>части первой подпункта 5.1</w:t>
        </w:r>
      </w:hyperlink>
      <w:r>
        <w:rPr>
          <w:rFonts w:ascii="Calibri" w:hAnsi="Calibri" w:cs="Calibri"/>
        </w:rPr>
        <w:t xml:space="preserve"> и </w:t>
      </w:r>
      <w:hyperlink w:anchor="Par26" w:history="1">
        <w:r>
          <w:rPr>
            <w:rFonts w:ascii="Calibri" w:hAnsi="Calibri" w:cs="Calibri"/>
            <w:color w:val="0000FF"/>
          </w:rPr>
          <w:t>части первой подпункта 5.2 пункта 5</w:t>
        </w:r>
      </w:hyperlink>
      <w:r>
        <w:rPr>
          <w:rFonts w:ascii="Calibri" w:hAnsi="Calibri" w:cs="Calibri"/>
        </w:rPr>
        <w:t xml:space="preserve"> настоящего Указа.</w:t>
      </w:r>
    </w:p>
    <w:p w:rsidR="00CC4770" w:rsidRDefault="00CC4770">
      <w:pPr>
        <w:widowControl w:val="0"/>
        <w:autoSpaceDE w:val="0"/>
        <w:autoSpaceDN w:val="0"/>
        <w:adjustRightInd w:val="0"/>
        <w:spacing w:after="0" w:line="240" w:lineRule="auto"/>
        <w:ind w:firstLine="540"/>
        <w:jc w:val="both"/>
        <w:rPr>
          <w:rFonts w:ascii="Calibri" w:hAnsi="Calibri" w:cs="Calibri"/>
        </w:rPr>
      </w:pP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оборудование средствами системы видеонаблюдения и содержание таких средств осуществляются на объектах:</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указанных в </w:t>
      </w:r>
      <w:hyperlink w:anchor="Par23" w:history="1">
        <w:r>
          <w:rPr>
            <w:rFonts w:ascii="Calibri" w:hAnsi="Calibri" w:cs="Calibri"/>
            <w:color w:val="0000FF"/>
          </w:rPr>
          <w:t>абзаце втором части первой подпункта 5.1</w:t>
        </w:r>
      </w:hyperlink>
      <w:r>
        <w:rPr>
          <w:rFonts w:ascii="Calibri" w:hAnsi="Calibri" w:cs="Calibri"/>
        </w:rPr>
        <w:t xml:space="preserve">, </w:t>
      </w:r>
      <w:hyperlink w:anchor="Par26" w:history="1">
        <w:r>
          <w:rPr>
            <w:rFonts w:ascii="Calibri" w:hAnsi="Calibri" w:cs="Calibri"/>
            <w:color w:val="0000FF"/>
          </w:rPr>
          <w:t>части первой подпункта 5.2</w:t>
        </w:r>
      </w:hyperlink>
      <w:r>
        <w:rPr>
          <w:rFonts w:ascii="Calibri" w:hAnsi="Calibri" w:cs="Calibri"/>
        </w:rPr>
        <w:t xml:space="preserve"> и </w:t>
      </w:r>
      <w:hyperlink w:anchor="Par36" w:history="1">
        <w:r>
          <w:rPr>
            <w:rFonts w:ascii="Calibri" w:hAnsi="Calibri" w:cs="Calibri"/>
            <w:color w:val="0000FF"/>
          </w:rPr>
          <w:t>части первой подпункта 5.5</w:t>
        </w:r>
      </w:hyperlink>
      <w:r>
        <w:rPr>
          <w:rFonts w:ascii="Calibri" w:hAnsi="Calibri" w:cs="Calibri"/>
        </w:rPr>
        <w:t xml:space="preserve"> настоящего пункта, - за счет средств, ежегодно предусматриваемых в соответствующих бюджетах на содержание государственных органов (организаций), средств иных юридических лиц, указанных в </w:t>
      </w:r>
      <w:hyperlink w:anchor="Par28" w:history="1">
        <w:r>
          <w:rPr>
            <w:rFonts w:ascii="Calibri" w:hAnsi="Calibri" w:cs="Calibri"/>
            <w:color w:val="0000FF"/>
          </w:rPr>
          <w:t>части первой подпункта 5.3</w:t>
        </w:r>
      </w:hyperlink>
      <w:r>
        <w:rPr>
          <w:rFonts w:ascii="Calibri" w:hAnsi="Calibri" w:cs="Calibri"/>
        </w:rPr>
        <w:t xml:space="preserve"> настоящего пункта, иных источников, не запрещенных законодательством;</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указанных в </w:t>
      </w:r>
      <w:hyperlink w:anchor="Par24" w:history="1">
        <w:r>
          <w:rPr>
            <w:rFonts w:ascii="Calibri" w:hAnsi="Calibri" w:cs="Calibri"/>
            <w:color w:val="0000FF"/>
          </w:rPr>
          <w:t>абзаце третьем части первой подпункта 5.1</w:t>
        </w:r>
      </w:hyperlink>
      <w:r>
        <w:rPr>
          <w:rFonts w:ascii="Calibri" w:hAnsi="Calibri" w:cs="Calibri"/>
        </w:rPr>
        <w:t xml:space="preserve"> настоящего пункта, - за счет средств бюджета г. Минска и иных источников, не запрещенных законодательством;</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создание, а также эксплуатация каналов связи от пользователей системы видеонаблюдения до объектов, указанных в </w:t>
      </w:r>
      <w:hyperlink w:anchor="Par22" w:history="1">
        <w:r>
          <w:rPr>
            <w:rFonts w:ascii="Calibri" w:hAnsi="Calibri" w:cs="Calibri"/>
            <w:color w:val="0000FF"/>
          </w:rPr>
          <w:t>части первой подпункта 5.1</w:t>
        </w:r>
      </w:hyperlink>
      <w:r>
        <w:rPr>
          <w:rFonts w:ascii="Calibri" w:hAnsi="Calibri" w:cs="Calibri"/>
        </w:rPr>
        <w:t xml:space="preserve">, </w:t>
      </w:r>
      <w:hyperlink w:anchor="Par26" w:history="1">
        <w:r>
          <w:rPr>
            <w:rFonts w:ascii="Calibri" w:hAnsi="Calibri" w:cs="Calibri"/>
            <w:color w:val="0000FF"/>
          </w:rPr>
          <w:t>части первой подпункта 5.2</w:t>
        </w:r>
      </w:hyperlink>
      <w:r>
        <w:rPr>
          <w:rFonts w:ascii="Calibri" w:hAnsi="Calibri" w:cs="Calibri"/>
        </w:rPr>
        <w:t xml:space="preserve"> и </w:t>
      </w:r>
      <w:hyperlink w:anchor="Par36" w:history="1">
        <w:r>
          <w:rPr>
            <w:rFonts w:ascii="Calibri" w:hAnsi="Calibri" w:cs="Calibri"/>
            <w:color w:val="0000FF"/>
          </w:rPr>
          <w:t>части первой подпункта 5.5</w:t>
        </w:r>
      </w:hyperlink>
      <w:r>
        <w:rPr>
          <w:rFonts w:ascii="Calibri" w:hAnsi="Calibri" w:cs="Calibri"/>
        </w:rPr>
        <w:t xml:space="preserve"> настоящего пункта, осуществляются пользователями системы видеонаблюдения самостоятельно либо совместно с другими пользователями в пределах средств, предусмотренных на их содержание в соответствующих бюджетах, а также за счет иных источников, не запрещенных законодательством.</w:t>
      </w:r>
    </w:p>
    <w:p w:rsidR="00CC4770" w:rsidRDefault="00CC4770">
      <w:pPr>
        <w:widowControl w:val="0"/>
        <w:autoSpaceDE w:val="0"/>
        <w:autoSpaceDN w:val="0"/>
        <w:adjustRightInd w:val="0"/>
        <w:spacing w:after="0" w:line="240" w:lineRule="auto"/>
        <w:ind w:firstLine="540"/>
        <w:jc w:val="both"/>
        <w:rPr>
          <w:rFonts w:ascii="Calibri" w:hAnsi="Calibri" w:cs="Calibri"/>
        </w:rPr>
      </w:pPr>
      <w:bookmarkStart w:id="12" w:name="Par45"/>
      <w:bookmarkEnd w:id="12"/>
      <w:r>
        <w:rPr>
          <w:rFonts w:ascii="Calibri" w:hAnsi="Calibri" w:cs="Calibri"/>
        </w:rPr>
        <w:t>6. К организациям, не являющимся пользователями системы видеонаблюдения, наделенным правом получать информацию, зафиксированную системой видеонаблюдения, относятся:</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при рассмотрении конкретного дела;</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в соответствии с законодательными актами.</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информации организации, определенные в </w:t>
      </w:r>
      <w:hyperlink w:anchor="Par45" w:history="1">
        <w:r>
          <w:rPr>
            <w:rFonts w:ascii="Calibri" w:hAnsi="Calibri" w:cs="Calibri"/>
            <w:color w:val="0000FF"/>
          </w:rPr>
          <w:t>части первой</w:t>
        </w:r>
      </w:hyperlink>
      <w:r>
        <w:rPr>
          <w:rFonts w:ascii="Calibri" w:hAnsi="Calibri" w:cs="Calibri"/>
        </w:rPr>
        <w:t xml:space="preserve"> настоящего пункта, направляют подписанный руководителем организации запрос с обоснованием необходимости получения информации и указанием конкретных норм законодательных актов, наделяющих их правом получать информацию, зафиксированную системой видеонаблюдения.</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соблюдении этих условий организациями, определенными в </w:t>
      </w:r>
      <w:hyperlink w:anchor="Par45" w:history="1">
        <w:r>
          <w:rPr>
            <w:rFonts w:ascii="Calibri" w:hAnsi="Calibri" w:cs="Calibri"/>
            <w:color w:val="0000FF"/>
          </w:rPr>
          <w:t>части первой</w:t>
        </w:r>
      </w:hyperlink>
      <w:r>
        <w:rPr>
          <w:rFonts w:ascii="Calibri" w:hAnsi="Calibri" w:cs="Calibri"/>
        </w:rPr>
        <w:t xml:space="preserve"> настоящего пункта, пользователи системы видеонаблюдения и юридические лица, указанные в </w:t>
      </w:r>
      <w:hyperlink w:anchor="Par29" w:history="1">
        <w:r>
          <w:rPr>
            <w:rFonts w:ascii="Calibri" w:hAnsi="Calibri" w:cs="Calibri"/>
            <w:color w:val="0000FF"/>
          </w:rPr>
          <w:t>части второй подпункта 5.3 пункта 5</w:t>
        </w:r>
      </w:hyperlink>
      <w:r>
        <w:rPr>
          <w:rFonts w:ascii="Calibri" w:hAnsi="Calibri" w:cs="Calibri"/>
        </w:rPr>
        <w:t xml:space="preserve"> настоящего Указа, обязаны предоставить имеющуюся у них информацию. Предоставление информации, зафиксированной средствами системы видеонаблюдения, установленными на объектах, указанных в </w:t>
      </w:r>
      <w:hyperlink w:anchor="Par36" w:history="1">
        <w:r>
          <w:rPr>
            <w:rFonts w:ascii="Calibri" w:hAnsi="Calibri" w:cs="Calibri"/>
            <w:color w:val="0000FF"/>
          </w:rPr>
          <w:t>части первой подпункта 5.5 пункта 5</w:t>
        </w:r>
      </w:hyperlink>
      <w:r>
        <w:rPr>
          <w:rFonts w:ascii="Calibri" w:hAnsi="Calibri" w:cs="Calibri"/>
        </w:rPr>
        <w:t xml:space="preserve"> настоящего Указа, осуществляется по решению начальника Службы безопасности Президента Республики Беларусь.</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иные государственные организации Республики Беларусь получают информацию, зафиксированную системой видеонаблюдения, на безвозмездной основе. Другие организации получают информацию, зафиксированную системой видеонаблюдения, на возмездной основе, если иное не предусмотрено законодательными актами и международными договорами Республики Беларусь.</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информации, зафиксированной системой видеонаблюдения, а также размер платы за ее предоставление определяются Советом Министров Республики Беларусь.</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Пользователи системы видеонаблюдения и иные организации, обладающие информацией, зафиксированной системой видеонаблюдения, принимают меры по защите этой информации от незаконного распространения.</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незаконном распространении информации, зафиксированной системой видеонаблюдения, либо в необеспечении сохранности этой информации, несут ответственность в соответствии с законодательными актами.</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связи и информатизации:</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 1 февраля 2014 г. обеспечить в установленном порядке подключение пользователей системы видеонаблюдения с использованием существующих каналов связи и волоконно-оптических линий связи по заявкам данных пользователей к средствам системы видеонаблюдения, установленным на объектах, указанных в </w:t>
      </w:r>
      <w:hyperlink w:anchor="Par23" w:history="1">
        <w:r>
          <w:rPr>
            <w:rFonts w:ascii="Calibri" w:hAnsi="Calibri" w:cs="Calibri"/>
            <w:color w:val="0000FF"/>
          </w:rPr>
          <w:t>абзаце втором части первой подпункта 5.1 пункта 5</w:t>
        </w:r>
      </w:hyperlink>
      <w:r>
        <w:rPr>
          <w:rFonts w:ascii="Calibri" w:hAnsi="Calibri" w:cs="Calibri"/>
        </w:rPr>
        <w:t xml:space="preserve"> настоящего Указа;</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обеспечивать в установленном порядке подключение пользователей системы видеонаблюдения с использованием существующих каналов связи и волоконно-оптических линий связи по заявкам данных пользователей к средствам системы видеонаблюдения, установленным на объектах, указанных в </w:t>
      </w:r>
      <w:hyperlink w:anchor="Par24" w:history="1">
        <w:r>
          <w:rPr>
            <w:rFonts w:ascii="Calibri" w:hAnsi="Calibri" w:cs="Calibri"/>
            <w:color w:val="0000FF"/>
          </w:rPr>
          <w:t>абзаце третьем части первой подпункта 5.1</w:t>
        </w:r>
      </w:hyperlink>
      <w:r>
        <w:rPr>
          <w:rFonts w:ascii="Calibri" w:hAnsi="Calibri" w:cs="Calibri"/>
        </w:rPr>
        <w:t xml:space="preserve"> и </w:t>
      </w:r>
      <w:hyperlink w:anchor="Par26" w:history="1">
        <w:r>
          <w:rPr>
            <w:rFonts w:ascii="Calibri" w:hAnsi="Calibri" w:cs="Calibri"/>
            <w:color w:val="0000FF"/>
          </w:rPr>
          <w:t>части первой подпункта 5.2 пункта 5</w:t>
        </w:r>
      </w:hyperlink>
      <w:r>
        <w:rPr>
          <w:rFonts w:ascii="Calibri" w:hAnsi="Calibri" w:cs="Calibri"/>
        </w:rPr>
        <w:t xml:space="preserve"> настоящего Указа, в месячный срок со дня получения соответствующих заявок.</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Министерству внутренних дел до 1 марта 2015 г. провести комплексный анализ </w:t>
      </w:r>
      <w:r>
        <w:rPr>
          <w:rFonts w:ascii="Calibri" w:hAnsi="Calibri" w:cs="Calibri"/>
        </w:rPr>
        <w:lastRenderedPageBreak/>
        <w:t>эффективности функционирования системы видеонаблюдения и представить в Совет Министров Республики Беларусь предложения о совершенствовании ее деятельности.</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Минскому горисполкому:</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определить в качестве генеральной проектной и генеральной подрядной организации по оборудованию средствами системы видеонаблюдения мест массового пребывания граждан в г. Минске открытое акционерное общество "АГАТ - системы управления" - управляющая компания холдинга "Геоинформационные системы управления";</w:t>
      </w:r>
    </w:p>
    <w:p w:rsidR="00CC4770" w:rsidRDefault="00CC4770">
      <w:pPr>
        <w:widowControl w:val="0"/>
        <w:autoSpaceDE w:val="0"/>
        <w:autoSpaceDN w:val="0"/>
        <w:adjustRightInd w:val="0"/>
        <w:spacing w:after="0" w:line="240" w:lineRule="auto"/>
        <w:ind w:firstLine="540"/>
        <w:jc w:val="both"/>
        <w:rPr>
          <w:rFonts w:ascii="Calibri" w:hAnsi="Calibri" w:cs="Calibri"/>
        </w:rPr>
      </w:pPr>
      <w:bookmarkStart w:id="13" w:name="Par60"/>
      <w:bookmarkEnd w:id="13"/>
      <w:r>
        <w:rPr>
          <w:rFonts w:ascii="Calibri" w:hAnsi="Calibri" w:cs="Calibri"/>
        </w:rPr>
        <w:t>10.2. до 1 февраля 2014 г. определить организацию, ответственную за обеспечение функционирования и обслуживание средств системы видеонаблюдения в местах массового пребывания граждан в г. Минске;</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до 1 марта 2014 г. обеспечить оборудование средствами системы видеонаблюдения мест массового пребывания граждан в г. Минске.</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Службе безопасности Президента Республики Беларусь до 1 марта 2014 г.:</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утвердить перечень охраняемых объектов, подлежащих защите Службой безопасности Президента Республики Беларусь, объектов временного пребывания охраняемых лиц (в объеме, необходимом для обеспечения безопасности охраняемых лиц), которые необходимо оборудовать средствами системы видеонаблюдения, и средств системы видеонаблюдения, подлежащих установке на этих объектах, а также технические требования к средствам системы видеонаблюдения, устанавливаемым на охраняемых объектах, подлежащих защите Службой безопасности Президента Республики Беларусь, объектах временного пребывания охраняемых лиц (в объеме, необходимом для обеспечения безопасности охраняемых лиц);</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r>
        <w:rPr>
          <w:rFonts w:ascii="Calibri" w:hAnsi="Calibri" w:cs="Calibri"/>
          <w:i/>
          <w:iCs/>
        </w:rPr>
        <w:t>для служебного пользования.</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Совету Министров Республики Беларусь:</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до 15 декабря 2013 г. утвердить </w:t>
      </w:r>
      <w:hyperlink r:id="rId4" w:history="1">
        <w:r>
          <w:rPr>
            <w:rFonts w:ascii="Calibri" w:hAnsi="Calibri" w:cs="Calibri"/>
            <w:color w:val="0000FF"/>
          </w:rPr>
          <w:t>перечень</w:t>
        </w:r>
      </w:hyperlink>
      <w:r>
        <w:rPr>
          <w:rFonts w:ascii="Calibri" w:hAnsi="Calibri" w:cs="Calibri"/>
        </w:rPr>
        <w:t xml:space="preserve"> средств системы видеонаблюдения и технические требования к ним;</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до 1 января 2014 г.:</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порядок предоставления информации, зафиксированной системой видеонаблюдения, а также размер платы за ее предоставление;</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критерии отнесения объектов к числу подлежащих обязательному оборудованию средствами системы видеонаблюдения;</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до 1 февраля 2014 г. утвердить перечень мест массового пребывания граждан в г. Минске, подлежащих обязательному оборудованию средствами системы видеонаблюдения;</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 трехмесячный срок обеспечить приведение актов законодательства в соответствие с настоящим Указом;</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принять иные меры по реализации настоящего Указа.</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Настоящий Указ вступает в силу после его официального опубликования.</w:t>
      </w:r>
    </w:p>
    <w:p w:rsidR="00CC4770" w:rsidRDefault="00CC4770">
      <w:pPr>
        <w:widowControl w:val="0"/>
        <w:autoSpaceDE w:val="0"/>
        <w:autoSpaceDN w:val="0"/>
        <w:adjustRightInd w:val="0"/>
        <w:spacing w:after="0" w:line="240" w:lineRule="auto"/>
        <w:ind w:firstLine="540"/>
        <w:jc w:val="both"/>
        <w:rPr>
          <w:rFonts w:ascii="Calibri" w:hAnsi="Calibri" w:cs="Calibri"/>
        </w:rPr>
      </w:pPr>
    </w:p>
    <w:p w:rsidR="00CC4770" w:rsidRDefault="00CC4770">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 Республики Беларусь А.Лукашенко</w:t>
      </w:r>
      <w:r>
        <w:rPr>
          <w:rFonts w:ascii="Calibri" w:hAnsi="Calibri" w:cs="Calibri"/>
        </w:rPr>
        <w:br/>
      </w:r>
    </w:p>
    <w:p w:rsidR="00CC4770" w:rsidRDefault="00CC4770">
      <w:pPr>
        <w:widowControl w:val="0"/>
        <w:autoSpaceDE w:val="0"/>
        <w:autoSpaceDN w:val="0"/>
        <w:adjustRightInd w:val="0"/>
        <w:spacing w:after="0" w:line="240" w:lineRule="auto"/>
        <w:ind w:firstLine="540"/>
        <w:jc w:val="both"/>
        <w:rPr>
          <w:rFonts w:ascii="Calibri" w:hAnsi="Calibri" w:cs="Calibri"/>
        </w:rPr>
      </w:pPr>
    </w:p>
    <w:p w:rsidR="00CC4770" w:rsidRDefault="00CC4770">
      <w:pPr>
        <w:widowControl w:val="0"/>
        <w:autoSpaceDE w:val="0"/>
        <w:autoSpaceDN w:val="0"/>
        <w:adjustRightInd w:val="0"/>
        <w:spacing w:after="0" w:line="240" w:lineRule="auto"/>
        <w:ind w:firstLine="540"/>
        <w:jc w:val="both"/>
        <w:rPr>
          <w:rFonts w:ascii="Calibri" w:hAnsi="Calibri" w:cs="Calibri"/>
        </w:rPr>
      </w:pPr>
    </w:p>
    <w:p w:rsidR="00CC4770" w:rsidRDefault="00CC4770">
      <w:pPr>
        <w:widowControl w:val="0"/>
        <w:autoSpaceDE w:val="0"/>
        <w:autoSpaceDN w:val="0"/>
        <w:adjustRightInd w:val="0"/>
        <w:spacing w:after="0" w:line="240" w:lineRule="auto"/>
        <w:ind w:firstLine="540"/>
        <w:jc w:val="both"/>
        <w:rPr>
          <w:rFonts w:ascii="Calibri" w:hAnsi="Calibri" w:cs="Calibri"/>
        </w:rPr>
      </w:pPr>
    </w:p>
    <w:p w:rsidR="00CC4770" w:rsidRDefault="00CC4770">
      <w:pPr>
        <w:widowControl w:val="0"/>
        <w:autoSpaceDE w:val="0"/>
        <w:autoSpaceDN w:val="0"/>
        <w:adjustRightInd w:val="0"/>
        <w:spacing w:after="0" w:line="240" w:lineRule="auto"/>
        <w:ind w:firstLine="540"/>
        <w:jc w:val="both"/>
        <w:rPr>
          <w:rFonts w:ascii="Calibri" w:hAnsi="Calibri" w:cs="Calibri"/>
        </w:rPr>
      </w:pPr>
    </w:p>
    <w:p w:rsidR="00CC4770" w:rsidRDefault="00CC4770">
      <w:pPr>
        <w:widowControl w:val="0"/>
        <w:autoSpaceDE w:val="0"/>
        <w:autoSpaceDN w:val="0"/>
        <w:adjustRightInd w:val="0"/>
        <w:spacing w:after="0" w:line="240" w:lineRule="auto"/>
        <w:ind w:firstLine="540"/>
        <w:jc w:val="both"/>
        <w:rPr>
          <w:rFonts w:ascii="Calibri" w:hAnsi="Calibri" w:cs="Calibri"/>
        </w:rPr>
      </w:pPr>
    </w:p>
    <w:p w:rsidR="00CC4770" w:rsidRDefault="00CC4770">
      <w:pPr>
        <w:widowControl w:val="0"/>
        <w:autoSpaceDE w:val="0"/>
        <w:autoSpaceDN w:val="0"/>
        <w:adjustRightInd w:val="0"/>
        <w:spacing w:after="0" w:line="240" w:lineRule="auto"/>
        <w:jc w:val="right"/>
        <w:outlineLvl w:val="0"/>
        <w:rPr>
          <w:rFonts w:ascii="Calibri" w:hAnsi="Calibri" w:cs="Calibri"/>
        </w:rPr>
      </w:pPr>
      <w:bookmarkStart w:id="14" w:name="Par81"/>
      <w:bookmarkEnd w:id="14"/>
      <w:r>
        <w:rPr>
          <w:rFonts w:ascii="Calibri" w:hAnsi="Calibri" w:cs="Calibri"/>
        </w:rPr>
        <w:t>Приложение</w:t>
      </w:r>
    </w:p>
    <w:p w:rsidR="00CC4770" w:rsidRDefault="00CC4770">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CC4770" w:rsidRDefault="00CC4770">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CC4770" w:rsidRDefault="00CC4770">
      <w:pPr>
        <w:widowControl w:val="0"/>
        <w:autoSpaceDE w:val="0"/>
        <w:autoSpaceDN w:val="0"/>
        <w:adjustRightInd w:val="0"/>
        <w:spacing w:after="0" w:line="240" w:lineRule="auto"/>
        <w:jc w:val="right"/>
        <w:rPr>
          <w:rFonts w:ascii="Calibri" w:hAnsi="Calibri" w:cs="Calibri"/>
        </w:rPr>
      </w:pPr>
      <w:r>
        <w:rPr>
          <w:rFonts w:ascii="Calibri" w:hAnsi="Calibri" w:cs="Calibri"/>
        </w:rPr>
        <w:t>28.11.2013 N 527</w:t>
      </w:r>
    </w:p>
    <w:p w:rsidR="00CC4770" w:rsidRDefault="00CC4770">
      <w:pPr>
        <w:widowControl w:val="0"/>
        <w:autoSpaceDE w:val="0"/>
        <w:autoSpaceDN w:val="0"/>
        <w:adjustRightInd w:val="0"/>
        <w:spacing w:after="0" w:line="240" w:lineRule="auto"/>
        <w:ind w:firstLine="540"/>
        <w:jc w:val="both"/>
        <w:rPr>
          <w:rFonts w:ascii="Calibri" w:hAnsi="Calibri" w:cs="Calibri"/>
        </w:rPr>
      </w:pPr>
    </w:p>
    <w:p w:rsidR="00CC4770" w:rsidRDefault="00CC4770">
      <w:pPr>
        <w:widowControl w:val="0"/>
        <w:autoSpaceDE w:val="0"/>
        <w:autoSpaceDN w:val="0"/>
        <w:adjustRightInd w:val="0"/>
        <w:spacing w:after="0" w:line="240" w:lineRule="auto"/>
        <w:jc w:val="center"/>
        <w:rPr>
          <w:rFonts w:ascii="Calibri" w:hAnsi="Calibri" w:cs="Calibri"/>
          <w:b/>
          <w:bCs/>
        </w:rPr>
      </w:pPr>
      <w:bookmarkStart w:id="15" w:name="Par86"/>
      <w:bookmarkEnd w:id="15"/>
      <w:r>
        <w:rPr>
          <w:rFonts w:ascii="Calibri" w:hAnsi="Calibri" w:cs="Calibri"/>
          <w:b/>
          <w:bCs/>
        </w:rPr>
        <w:t>ПЕРЕЧЕНЬ</w:t>
      </w:r>
    </w:p>
    <w:p w:rsidR="00CC4770" w:rsidRDefault="00CC47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ИНФРАСТРУКТУРЫ, ИСПОЛЬЗУЕМЫХ ПРИ ПРОВЕДЕНИИ ЧЕМПИОНАТА МИРА ПО ХОККЕЮ 2014 ГОДА В Г. МИНСКЕ</w:t>
      </w:r>
    </w:p>
    <w:p w:rsidR="00CC4770" w:rsidRDefault="00CC4770">
      <w:pPr>
        <w:widowControl w:val="0"/>
        <w:autoSpaceDE w:val="0"/>
        <w:autoSpaceDN w:val="0"/>
        <w:adjustRightInd w:val="0"/>
        <w:spacing w:after="0" w:line="240" w:lineRule="auto"/>
        <w:ind w:firstLine="540"/>
        <w:jc w:val="both"/>
        <w:rPr>
          <w:rFonts w:ascii="Calibri" w:hAnsi="Calibri" w:cs="Calibri"/>
        </w:rPr>
      </w:pP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Автовокзалы - "Восточный" (ул. Ванеева, д. 34), "Московский" (ул. Филимонова, д. 63), </w:t>
      </w:r>
      <w:r>
        <w:rPr>
          <w:rFonts w:ascii="Calibri" w:hAnsi="Calibri" w:cs="Calibri"/>
        </w:rPr>
        <w:lastRenderedPageBreak/>
        <w:t>"Центральный" (ул. Бобруйская, д. 6).</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здание Минского горисполкома (просп. Независимости, д. 8).</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Административные здания районных администраций г. Минска - Заводского района (ул. Жилуновича, д. 17), Ленинского района (ул. Маяковского, д. 83), Московского района (просп. Дзержинского, д. 10), Октябрьского района (ул. Чкалова, д. 6), Партизанского района (ул. Захарова, д. 53), Первомайского района (ул. К.Чорного, д. 5), Советского района (ул. Дорошевича, д. 8), Фрунзенского района (ул. Кальварийская, д. 39), Центрального района (ул. Мельникайте, д. 6).</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Гостиницы - "Беларусь" (ул. Сторожевская, д. 15), "Виктория" (просп. Победителей, д. 59), "Европа" (ул. Интернациональная, д. 28), "Crowne Plaza" (ул. Кирова, д. 13), "Минск" (просп. Независимости, д. 11), "Орбита" (просп. Пушкина, д. 39), "Планета" (просп. Победителей, д. 31), "Юбилейная" (просп. Победителей, д. 19).</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Железнодорожный вокзал станции Минск-Пассажирский (Привокзальная площадь, д. 3).</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Минский метрополитен:</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станций - "Автозаводская", "Академия наук", "Борисовский тракт", "Восток", "Грушевка", "Институт культуры", "Каменная горка", "Кунцевщина", "Купаловская", "Михалово", "Могилевская", "Молодежная", "Московская", "Немига", "Октябрьская", "Парк Челюскинцев", "Партизанская", "Первомайская", "Петровщина", "Площадь Ленина", "Площадь Победы", "Площадь Якуба Коласа", "Пролетарская", "Пушкинская", "Спортивная", "Тракторный завод", "Уручье", "Фрунзенская";</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подземные переходы станций - "Автозаводская" (со стороны вестибюля N 1 по просп. Партизанскому, д. 107, со стороны вестибюля N 2 по просп. Партизанскому, д. 105), "Академия наук" (со стороны вестибюля N 1 по просп. Независимости, д. 75, со стороны вестибюля N 2 по просп. Независимости, д. 79), "Борисовский тракт" (со стороны вестибюля N 1 по просп. Независимости, д. 150), "Восток" (со стороны вестибюля N 1 по просп. Независимости, д. 126, со стороны вестибюля N 2 по просп. Независимости, д. 130), "Грушевка" (со стороны вестибюля N 1 по ул. Щорса, д. 38), "Институт культуры" (со стороны вестибюля N 1 по ул. Московской, д. 17, со стороны вестибюля N 2 по ул. Рабкоровской, д. 17), "Каменная горка" (со стороны вестибюля N 1 по ул. Притыцкого, д. 140, со стороны вестибюля N 2 по ул. Притыцкого, д. 148), "Кунцевщина" (по ул. Бурдейного, д. 6), "Купаловская" (со стороны вестибюля N 1 по ул. Энгельса, д. 14), "Михалово" (со стороны вестибюля N 1 по ул. Уманской, д. 54), "Могилевская" (со стороны вестибюля N 1 по ул. Машиностроителей, со стороны вестибюля N 2 по просп. Партизанскому, д. 149), "Молодежная" (со стороны вестибюля N 1 по ул. Кальварийской, д. 25), "Московская" (со стороны вестибюля N 1 по просп. Независимости, д. 92, со стороны вестибюля N 2 по просп. Независимости, д. 98), "Немига" (по просп. Победителей, д. 1), "Октябрьская" (со стороны вестибюля N 1 по просп. Независимости, д. 23, со стороны вестибюля N 2 по просп. Независимости, д. 25), "Парк Челюскинцев" (со стороны вестибюля N 1 по просп. Независимости, д. 91, со стороны вестибюля N 2 по ул. Толбухина, д. 1), "Партизанская" (со стороны вестибюля N 1 по просп. Партизанскому, д. 56, со стороны вестибюля N 2 по ул. Жилуновича, д. 4), "Первомайская" (со стороны вестибюля N 1 по ул. Октябрьской, д. 5), "Петровщина" (со стороны вестибюля N 1 по просп. Дзержинского, д. 100, со стороны вестибюля N 2 по просп. Дзержинского, д. 69, корп. 2), "Площадь Ленина" (со стороны вестибюля N 1 по ул. Кирова, д. 1), "Площадь Победы" (со стороны вестибюля N 1 по просп. Независимости, д. 40, со стороны вестибюля N 2 по просп. Независимости, д. 42), "Площадь Якуба Коласа" (со стороны вестибюля N 1 по просп. Независимости, д. 50, со стороны вестибюля N 2 по просп. Независимости, д. 54), "Пролетарская" (со стороны вестибюля N 1 по ул. Судмалиса, д. 16), "Пушкинская" (со стороны вестибюля N 1 по ул. Притыцкого, д. 17, со стороны вестибюля N 2 по ул. Притыцкого, д. 28), "Спортивная" (со стороны вестибюля N 1 по ул. Притыцкого, д. 46), "Тракторный завод" (со стороны вестибюля N 1 по ул. Долгобродской, д. 26, со стороны вестибюля N 2 по ул. Долгобродской, д. 24), "Уручье" (со стороны вестибюля N 1 по просп. Независимости, д. 164, со стороны вестибюля N 2 по просп. Независимости, д. 168, корп. 2), "Фрунзенская" (со стороны вестибюля N 1 по ул. Романовская Слобода, д. 13, со стороны вестибюля N 2 по ул. Кальварийской, д. 3).</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Национальный аэропорт Минск.</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Национальный выставочный центр "БелЭкспо" (ул. Янки Купалы, д. 27).</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Спортивные комплексы (арены, манежи) - Дворец спорта (просп. Победителей, д. 4) и </w:t>
      </w:r>
      <w:r>
        <w:rPr>
          <w:rFonts w:ascii="Calibri" w:hAnsi="Calibri" w:cs="Calibri"/>
        </w:rPr>
        <w:lastRenderedPageBreak/>
        <w:t xml:space="preserve">ледовая арена (просп. Победителей, д. 4а), крытый каток государственного учреждения "Хоккейный клуб "Юность-Минск" (ул. Первомайская, д. 3), Минский ледовый Дворец спорта (ул. Притыцкого, д. 27), многопрофильный культурно-спортивный комплекс "Минск-арена" (просп. Победителей, д. 111), многофункциональный культурно-развлекательный спортивный комплекс "Чижовка-Арена" </w:t>
      </w:r>
      <w:hyperlink w:anchor="Par101" w:history="1">
        <w:r>
          <w:rPr>
            <w:rFonts w:ascii="Calibri" w:hAnsi="Calibri" w:cs="Calibri"/>
            <w:color w:val="0000FF"/>
          </w:rPr>
          <w:t>&lt;*&gt;</w:t>
        </w:r>
      </w:hyperlink>
      <w:r>
        <w:rPr>
          <w:rFonts w:ascii="Calibri" w:hAnsi="Calibri" w:cs="Calibri"/>
        </w:rPr>
        <w:t xml:space="preserve"> (ул. Ташкентская, д. 49), футбольный манеж (просп. Победителей, д. 20, корп. 2).</w:t>
      </w:r>
    </w:p>
    <w:p w:rsidR="00CC4770" w:rsidRDefault="00CC47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4770" w:rsidRDefault="00CC4770">
      <w:pPr>
        <w:widowControl w:val="0"/>
        <w:autoSpaceDE w:val="0"/>
        <w:autoSpaceDN w:val="0"/>
        <w:adjustRightInd w:val="0"/>
        <w:spacing w:after="0" w:line="240" w:lineRule="auto"/>
        <w:ind w:firstLine="540"/>
        <w:jc w:val="both"/>
        <w:rPr>
          <w:rFonts w:ascii="Calibri" w:hAnsi="Calibri" w:cs="Calibri"/>
        </w:rPr>
      </w:pPr>
      <w:bookmarkStart w:id="16" w:name="Par101"/>
      <w:bookmarkEnd w:id="16"/>
      <w:r>
        <w:rPr>
          <w:rFonts w:ascii="Calibri" w:hAnsi="Calibri" w:cs="Calibri"/>
        </w:rPr>
        <w:t>&lt;*&gt; После ввода объекта в эксплуатацию к проведению чемпионата мира по хоккею 2014 года в г. Минске.</w:t>
      </w:r>
    </w:p>
    <w:p w:rsidR="00CC4770" w:rsidRDefault="00CC4770">
      <w:pPr>
        <w:widowControl w:val="0"/>
        <w:autoSpaceDE w:val="0"/>
        <w:autoSpaceDN w:val="0"/>
        <w:adjustRightInd w:val="0"/>
        <w:spacing w:after="0" w:line="240" w:lineRule="auto"/>
        <w:jc w:val="both"/>
        <w:rPr>
          <w:rFonts w:ascii="Calibri" w:hAnsi="Calibri" w:cs="Calibri"/>
        </w:rPr>
      </w:pPr>
    </w:p>
    <w:p w:rsidR="00CC4770" w:rsidRDefault="00CC4770">
      <w:pPr>
        <w:widowControl w:val="0"/>
        <w:autoSpaceDE w:val="0"/>
        <w:autoSpaceDN w:val="0"/>
        <w:adjustRightInd w:val="0"/>
        <w:spacing w:after="0" w:line="240" w:lineRule="auto"/>
        <w:jc w:val="both"/>
        <w:rPr>
          <w:rFonts w:ascii="Calibri" w:hAnsi="Calibri" w:cs="Calibri"/>
        </w:rPr>
      </w:pPr>
    </w:p>
    <w:p w:rsidR="00CC4770" w:rsidRDefault="00CC47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443A" w:rsidRDefault="00BC443A"/>
    <w:sectPr w:rsidR="00BC443A" w:rsidSect="00021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CC4770"/>
    <w:rsid w:val="00351B6D"/>
    <w:rsid w:val="003E69FD"/>
    <w:rsid w:val="00636927"/>
    <w:rsid w:val="00BC443A"/>
    <w:rsid w:val="00CC4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5FCE016CF4D6C076003285F33B9B18BEE8BF9691E1139DF27695D4A3735D374F3C1AD77B7D01B601240FCE049N7y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2963</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Grib</dc:creator>
  <cp:lastModifiedBy>Tstriga</cp:lastModifiedBy>
  <cp:revision>2</cp:revision>
  <dcterms:created xsi:type="dcterms:W3CDTF">2013-12-27T14:16:00Z</dcterms:created>
  <dcterms:modified xsi:type="dcterms:W3CDTF">2013-12-27T14:16:00Z</dcterms:modified>
</cp:coreProperties>
</file>